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Marketing Committee</w:t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Wednesday, April 5, 2023  at 7 pm</w:t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8"/>
            <w:szCs w:val="28"/>
            <w:u w:val="single"/>
            <w:rtl w:val="0"/>
          </w:rPr>
          <w:t xml:space="preserve">https://us02web.zoom.us/j/88317551612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Join by Phone: 646 558 8656 US</w:t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Meeting ID: 883 1755 1612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Passcode: 079502</w:t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Approval of the February 1st, 2022 minutes &amp; the March 1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 2022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Update Beautification Committee Assistance with the upcoming Boulder campaign for the Town Green project.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Review of other town websites and census information – Can we make a deck for the BOS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9B59C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831755161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ki5sa4pmsPflKioSKzeOctK/3Q==">AMUW2mW1qPHjX7R5qt4A0bwr8r9MqO3viXpc31/uulOCSWn5yNZjnSXeCn6GNP6zmIhTMZR71BQlfmHOFM7UF+wWhbNfRYWpnnFyd1TsGVOnfagcW9W2xKM=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2023-04-05T01:11:00Z</dcterms:created>
  <dc:creator>Carolyn Hill</dc:creator>
</cp:coreProperties>
</file>