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</w:rPr>
        <w:drawing>
          <wp:inline distB="114300" distT="114300" distL="114300" distR="114300">
            <wp:extent cx="1097280" cy="7343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4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TOWN OF WESTON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MARKETING &amp; COMMUNICATIONS ADVISORY COMMITTEE 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VIRTUAL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Wednesday, April 7, 2021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Time: 7:30 P.M. EDT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Type: Virtual Zoom Meeting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To Join the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link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hyperlink r:id="rId7">
        <w:r w:rsidDel="00000000" w:rsidR="00000000" w:rsidRPr="00000000">
          <w:rPr>
            <w:rFonts w:ascii="Georgia" w:cs="Georgia" w:eastAsia="Georgia" w:hAnsi="Georgia"/>
            <w:b w:val="1"/>
            <w:color w:val="073763"/>
            <w:highlight w:val="white"/>
            <w:u w:val="single"/>
            <w:rtl w:val="0"/>
          </w:rPr>
          <w:t xml:space="preserve">https://us02web.zoom.us/j/82199483559?pwd=VTBWc0tCdFhaYWtENTZiTngweTRKdz09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ID: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highlight w:val="white"/>
          <w:rtl w:val="0"/>
        </w:rPr>
        <w:t xml:space="preserve">821 9948 3559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Passcode: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MCAC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By phone: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+1 646 558 8656 US (New York) 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Meeting ID: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highlight w:val="white"/>
          <w:rtl w:val="0"/>
        </w:rPr>
        <w:t xml:space="preserve">821 9948 3559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Passcode: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highlight w:val="white"/>
          <w:rtl w:val="0"/>
        </w:rPr>
        <w:t xml:space="preserve">590430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Real Estate Town Map project update, real estate trends update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Town Newsletter and town committee outreach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Weston Town website: Update on postings, access, etc.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Social media update: Facebook, Twitter, Instagram, etc.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Town messaging: Ongoing discussion on positive messaging about Weston activities.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Approval of minutes from March 3, 2021 meeting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Old Business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2web.zoom.us/j/82199483559?pwd=VTBWc0tCdFhaYWtENTZiTngweTR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